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CCCCCC"/>
          <w:sz w:val="18"/>
          <w:szCs w:val="18"/>
        </w:rPr>
        <w:t xml:space="preserve">Ecrirepourleweb.com</w:t>
      </w:r>
    </w:p>
    <w:p>
      <w:pPr>
        <w:pBdr>
          <w:bottom w:val="single" w:color="1B4F8A" w:sz="8"/>
        </w:pBdr>
        <w:spacing w:after="40" w:before="0"/>
      </w:pPr>
      <w:r>
        <w:rPr>
          <w:rFonts w:ascii="Arial" w:cs="Arial" w:eastAsia="Arial" w:hAnsi="Arial"/>
          <w:b w:val="false"/>
          <w:bCs w:val="false"/>
          <w:color w:val="CCCCCC"/>
          <w:sz w:val="18"/>
          <w:szCs w:val="18"/>
        </w:rPr>
        <w:t xml:space="preserve">Module 01 — Comprendre</w:t>
      </w:r>
    </w:p>
    <w:p>
      <w:pPr>
        <w:spacing w:after="0" w:before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1B4F8A"/>
          <w:sz w:val="44"/>
          <w:szCs w:val="44"/>
        </w:rPr>
        <w:t xml:space="preserve">Grille d'audit éditorial EPW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8 critères  ·  Score sur 24  ·  Seuil de passage : 16 / 24</w:t>
      </w:r>
    </w:p>
    <w:p>
      <w:pPr>
        <w:pBdr>
          <w:left w:val="single" w:color="1B4F8A" w:sz="20"/>
        </w:pBdr>
        <w:shd w:fill="F2F2F2" w:val="clear"/>
        <w:spacing w:after="80" w:before="0"/>
        <w:ind w:left="20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Mode d'emploi</w:t>
      </w:r>
    </w:p>
    <w:p>
      <w:pPr>
        <w:shd w:fill="F2F2F2" w:val="clear"/>
        <w:spacing w:after="60" w:before="0"/>
        <w:ind w:left="220"/>
      </w:pPr>
      <w:r>
        <w:rPr>
          <w:rFonts w:ascii="Arial" w:cs="Arial" w:eastAsia="Arial" w:hAnsi="Arial"/>
          <w:sz w:val="20"/>
          <w:szCs w:val="20"/>
        </w:rPr>
        <w:t xml:space="preserve">Audite un contenu réel. Note chaque critère de 0 à 3. Additionne. Si tu dépasses 16, ton contenu est publiable. En dessous, tu sais quoi corriger.</w:t>
      </w:r>
    </w:p>
    <w:p>
      <w:pPr>
        <w:shd w:fill="F2F2F2" w:val="clear"/>
        <w:spacing w:after="200" w:before="40"/>
        <w:ind w:left="22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0</w:t>
      </w:r>
      <w:r>
        <w:rPr>
          <w:rFonts w:ascii="Arial" w:cs="Arial" w:eastAsia="Arial" w:hAnsi="Arial"/>
          <w:sz w:val="20"/>
          <w:szCs w:val="20"/>
        </w:rPr>
        <w:t xml:space="preserve"> = absent  ·  </w:t>
      </w: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1</w:t>
      </w:r>
      <w:r>
        <w:rPr>
          <w:rFonts w:ascii="Arial" w:cs="Arial" w:eastAsia="Arial" w:hAnsi="Arial"/>
          <w:sz w:val="20"/>
          <w:szCs w:val="20"/>
        </w:rPr>
        <w:t xml:space="preserve"> = présent mais insuffisant  ·  </w:t>
      </w:r>
      <w:r>
        <w:rPr>
          <w:rFonts w:ascii="Arial" w:cs="Arial" w:eastAsia="Arial" w:hAnsi="Arial"/>
          <w:b/>
          <w:bCs/>
          <w:color w:val="F39C12"/>
          <w:sz w:val="20"/>
          <w:szCs w:val="20"/>
        </w:rPr>
        <w:t xml:space="preserve">2</w:t>
      </w:r>
      <w:r>
        <w:rPr>
          <w:rFonts w:ascii="Arial" w:cs="Arial" w:eastAsia="Arial" w:hAnsi="Arial"/>
          <w:sz w:val="20"/>
          <w:szCs w:val="20"/>
        </w:rPr>
        <w:t xml:space="preserve"> = présent et fonctionnel  ·  </w:t>
      </w: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3</w:t>
      </w:r>
      <w:r>
        <w:rPr>
          <w:rFonts w:ascii="Arial" w:cs="Arial" w:eastAsia="Arial" w:hAnsi="Arial"/>
          <w:sz w:val="20"/>
          <w:szCs w:val="20"/>
        </w:rPr>
        <w:t xml:space="preserve"> = maîtrisé, rien à corriger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1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L'ACCROCHE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que les 3 premières lignes donnent envie de lire la suite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L'intro présente le sujet. Elle n'accroche personne.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Il y a une tentative d'accroche. Elle ne crée pas de tension.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L'accroche identifie un problème réel. Le lecteur se reconnaît.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L'accroche crée une friction immédiate. On ne peut pas s'arrêter.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Un inconnu du sujet lit les 3 premières lignes et continue spontanément.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2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LA STRUCTURE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que le contenu suit une logique progressive et lisible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Pas de plan identifiable. Les idées s'enchaînent sans logique.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Des sous-titres existent. Ils sont rares ou inutiles.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Les H2/H3 balisent clairement la progression. La pyramide inversée est respectée.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La structure guide le lecteur du problème à la solution sans friction.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lisant uniquement les intertitres, on comprend l'essentiel du contenu.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3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LA LISIBILITÉ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que le contenu se lit facilement sur écran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Blocs de texte denses. Phrases longues. Pas d'aération.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Quelques lourdeurs fréquentes. L'ensemble reste difficile à scanner.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Phrases ≤ 20 mots. Paragraphes de 3-4 phrases max. Mise en gras pertinente.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Le contenu se scanne en 30 secondes. Chaque paragraphe tient en une idée. La lecture sur écran se fait sans effort ni retour en arrière.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Aucune phrase ne dépasse 20 mots. Aucun paragraphe ne dépasse 4 lignes.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4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LES INTENTIONS DE RECHERCHE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que le contenu répond à ce que les gens tapent vraiment dans Google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Pas de requête principale identifiable. Sujet trop vague ou trop large.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Une requête principale existe. Les requêtes secondaires sont absentes ou survolées.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La RP est traitée dès l'intro. Les RS sont intégrées naturellement dans le corps du texte.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RP + RS couvertes. Champ sémantique complet. Le lecteur n'a pas besoin de retourner sur Google pour compléter son information.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La requête principale apparaît dans le H1, la méta-description et le premier paragraphe.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5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LA COMPATIBILITÉ GEO / AEO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qu'une IA générative pourrait citer ce contenu dans une réponse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Pas de structure exploitable par une IA. Pas de réponse directe. Pas de résumé.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Des informations sont présentes mais dispersées. Une IA aurait du mal à les extraire.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Le contenu contient au moins une réponse directe, un TL;DR ou un bloc FAQ.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Structure claire, réponses directes, définitions explicites. Une IA peut extraire une réponse factuelle dès le début de la page, sans l'interpréter.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Le contenu contient au moins un bloc exploitable tel quel par un moteur génératif (FAQ, TL;DR, liste structurée).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6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LA PRÉSENCE D'UN CTA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que le contenu génère une action concrète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Pas de CTA. Le lecteur lit et repart.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Un CTA existe. Il est vague ("cliquez ici") ou mal placé.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Un CTA principal, clair et cohérent avec l'intention du lecteur. Placé en fin de contenu.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CTA principal + CTA contextuel en cours de texte. Alignés avec le niveau de maturité du lecteur. Le lecteur sait exactement quoi faire pour passer à l'étape suivante.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Règle EPW : 1 CTA principal + au moins 1 CTA contextuel dans le corps du texte.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7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LE MAILLAGE INTERNE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que ce contenu s'inscrit dans un réseau ou reste-t-il en cul-de-sac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Aucun lien interne. Le contenu est orphelin.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 lien interne, placé sans logique éditoriale.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 liens internes pertinents. Ils orientent le lecteur vers un contenu complémentaire utile.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 liens internes minimum, bien positionnés. Le maillage renforce la progression du parcours lecteur vers une page hub ou une page de conversion.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Règle EPW : 2 liens internes minimum, vers des contenus qui approfondissent ou qui convertissent.</w:t>
      </w:r>
    </w:p>
    <w:p>
      <w:pPr>
        <w:pBdr>
          <w:bottom w:val="single" w:color="CCCCCC" w:sz="4"/>
        </w:pBdr>
        <w:spacing w:after="160" w:before="160"/>
      </w:pPr>
    </w:p>
    <w:p>
      <w:pPr>
        <w:pBdr>
          <w:left w:val="single" w:color="1B4F8A" w:sz="16"/>
        </w:pBdr>
        <w:shd w:fill="D6E4F0" w:val="clear"/>
        <w:spacing w:after="100" w:before="300"/>
        <w:ind w:left="20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Critère 8 — </w:t>
      </w: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LE TON DE MARQUE</w:t>
      </w:r>
    </w:p>
    <w:p>
      <w:pPr>
        <w:spacing w:after="100" w:before="100"/>
      </w:pPr>
      <w:r>
        <w:rPr>
          <w:rFonts w:ascii="Arial" w:cs="Arial" w:eastAsia="Arial" w:hAnsi="Arial"/>
          <w:b/>
          <w:bCs/>
          <w:color w:val="E67E22"/>
          <w:sz w:val="20"/>
          <w:szCs w:val="20"/>
        </w:rPr>
        <w:t xml:space="preserve">Question clé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Est-ce qu'on reconnaît immédiatement la voix EPW dans ce contenu ?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400"/>
        <w:gridCol w:w="7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que tu observes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Absent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Ton générique ou robotique. Ce texte pourrait venir de n'importe qui.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Insuffisant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Quelques formulations dans la voix EPW. Mais le ton est inconstant.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Fonctionnel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Tutoiement systématique. Verbes actifs. Phrases courtes. Ton mentor, pas prof.</w:t>
            </w:r>
          </w:p>
        </w:tc>
      </w:tr>
      <w:tr>
        <w:tc>
          <w:tcPr>
            <w:tcW w:type="dxa" w:w="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Maîtrisé</w:t>
            </w:r>
          </w:p>
        </w:tc>
        <w:tc>
          <w:tcPr>
            <w:tcW w:type="dxa" w:w="7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La voix EPW est présente du H1 au CTA. Expert, direct, accessible. On reconnaît qui parle sans voir le logo.</w:t>
            </w:r>
          </w:p>
        </w:tc>
      </w:tr>
    </w:tbl>
    <w:p>
      <w:pPr>
        <w:spacing w:after="160" w:before="100"/>
      </w:pPr>
      <w:r>
        <w:rPr>
          <w:rFonts w:ascii="Arial" w:cs="Arial" w:eastAsia="Arial" w:hAnsi="Arial"/>
          <w:b/>
          <w:bCs/>
          <w:color w:val="1E7E34"/>
          <w:sz w:val="20"/>
          <w:szCs w:val="20"/>
        </w:rPr>
        <w:t xml:space="preserve">✓ Signal « c'est bon » 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Retire le logo. Un lecteur EPW reconnaît quand même la source.</w:t>
      </w:r>
    </w:p>
    <w:p>
      <w:pPr>
        <w:pBdr>
          <w:bottom w:val="single" w:color="CCCCCC" w:sz="4"/>
        </w:pBdr>
        <w:spacing w:after="160" w:before="16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Tableau de notation</w:t>
      </w:r>
    </w:p>
    <w:p>
      <w:pPr>
        <w:spacing w:after="10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 (0 – 3)</w:t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Accroche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Structure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Lisibilité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Intentions de recherche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Compatibilité GEO / AEO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Présence d'un CTA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Maillage interne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Ton de marque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/ 24</w:t>
            </w:r>
          </w:p>
        </w:tc>
      </w:tr>
    </w:tbl>
    <w:p>
      <w:pPr>
        <w:spacing w:after="100" w:before="20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Interprétation du score</w:t>
      </w:r>
    </w:p>
    <w:p>
      <w:pPr>
        <w:spacing w:after="10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400"/>
        <w:gridCol w:w="5560"/>
      </w:tblGrid>
      <w:tr>
        <w:trPr>
          <w:tblHeader/>
        </w:trPr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Diagnostic</w:t>
            </w:r>
          </w:p>
        </w:tc>
        <w:tc>
          <w:tcPr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20 – 24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Contenu performant</w:t>
            </w:r>
          </w:p>
        </w:tc>
        <w:tc>
          <w:tcPr>
            <w:tcW w:type="dxa" w:w="5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Publie. Planifie le maillage.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16 – 19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Contenu publiable</w:t>
            </w:r>
          </w:p>
        </w:tc>
        <w:tc>
          <w:tcPr>
            <w:tcW w:type="dxa" w:w="5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Corrige les 1 ou 2 points faibles avant publication.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10 – 15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Contenu à retravailler</w:t>
            </w:r>
          </w:p>
        </w:tc>
        <w:tc>
          <w:tcPr>
            <w:tcW w:type="dxa" w:w="5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Identifie les 3 critères les plus faibles. Reprends dans l'ordre.</w:t>
            </w:r>
          </w:p>
        </w:tc>
      </w:tr>
      <w:tr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0 – 9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Contenu à reconstruire</w:t>
            </w:r>
          </w:p>
        </w:tc>
        <w:tc>
          <w:tcPr>
            <w:tcW w:type="dxa" w:w="5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Repars du brief. Ce n'est pas une question de retouche.</w:t>
            </w:r>
          </w:p>
        </w:tc>
      </w:tr>
    </w:tbl>
    <w:p>
      <w:pPr>
        <w:spacing w:after="80" w:before="200"/>
      </w:pPr>
    </w:p>
    <w:p>
      <w:pPr>
        <w:pBdr>
          <w:left w:val="single" w:color="1B4F8A" w:sz="20"/>
        </w:pBdr>
        <w:shd w:fill="F2F2F2" w:val="clear"/>
        <w:spacing w:after="80" w:before="80"/>
        <w:ind w:left="20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Cette grille est ton filtre avant publication.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 Pas ton juge après. Tu l'utilises pour décider. Pas pour te flageller.</w:t>
      </w:r>
    </w:p>
    <w:p>
      <w:pPr>
        <w:spacing w:after="0" w:before="160"/>
      </w:pPr>
    </w:p>
    <w:p>
      <w:pPr>
        <w:pBdr>
          <w:top w:val="single" w:color="CCCCCC" w:sz="4"/>
        </w:pBdr>
        <w:spacing w:after="0" w:before="0"/>
      </w:pPr>
      <w:r>
        <w:rPr>
          <w:rFonts w:ascii="Arial" w:cs="Arial" w:eastAsia="Arial" w:hAnsi="Arial"/>
          <w:color w:val="CCCCCC"/>
          <w:sz w:val="16"/>
          <w:szCs w:val="16"/>
        </w:rPr>
        <w:t xml:space="preserve">Ecrirepourleweb.com  ·  Module 01 — Comprendre  ·  Livrable apprenant 01.02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B4F8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1B4F8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2026-03-22T10:33:08.928Z</dcterms:created>
  <dcterms:modified xsi:type="dcterms:W3CDTF">2026-03-22T10:33:08.929Z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